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F2C4F" w14:textId="77777777" w:rsidR="00873492" w:rsidRDefault="008F7085">
      <w:pPr>
        <w:jc w:val="right"/>
        <w:rPr>
          <w:rFonts w:ascii="Arial" w:eastAsia="Arial" w:hAnsi="Arial" w:cs="Arial"/>
          <w:b/>
          <w:bCs/>
          <w:sz w:val="24"/>
          <w:szCs w:val="24"/>
        </w:rPr>
      </w:pPr>
      <w:r>
        <w:rPr>
          <w:noProof/>
        </w:rPr>
        <w:drawing>
          <wp:anchor distT="0" distB="0" distL="114300" distR="114300" simplePos="0" relativeHeight="251658240" behindDoc="0" locked="0" layoutInCell="1" hidden="0" allowOverlap="1" wp14:anchorId="6FD75010" wp14:editId="32276E13">
            <wp:simplePos x="0" y="0"/>
            <wp:positionH relativeFrom="column">
              <wp:posOffset>2</wp:posOffset>
            </wp:positionH>
            <wp:positionV relativeFrom="paragraph">
              <wp:posOffset>0</wp:posOffset>
            </wp:positionV>
            <wp:extent cx="1564606" cy="785853"/>
            <wp:effectExtent l="0" t="0" r="0" b="0"/>
            <wp:wrapSquare wrapText="bothSides" distT="0" distB="0" distL="114300" distR="114300"/>
            <wp:docPr id="1"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r:embed="rId5"/>
                    <a:srcRect/>
                    <a:stretch>
                      <a:fillRect/>
                    </a:stretch>
                  </pic:blipFill>
                  <pic:spPr>
                    <a:xfrm>
                      <a:off x="0" y="0"/>
                      <a:ext cx="1564606" cy="785853"/>
                    </a:xfrm>
                    <a:prstGeom prst="rect">
                      <a:avLst/>
                    </a:prstGeom>
                    <a:ln/>
                  </pic:spPr>
                </pic:pic>
              </a:graphicData>
            </a:graphic>
          </wp:anchor>
        </w:drawing>
      </w:r>
    </w:p>
    <w:p w14:paraId="40D38739" w14:textId="77777777" w:rsidR="00873492" w:rsidRDefault="008F7085">
      <w:pPr>
        <w:jc w:val="center"/>
        <w:rPr>
          <w:rFonts w:ascii="Arial" w:eastAsia="Arial" w:hAnsi="Arial" w:cs="Arial"/>
          <w:b/>
          <w:bCs/>
          <w:sz w:val="24"/>
          <w:szCs w:val="24"/>
        </w:rPr>
      </w:pPr>
      <w:r>
        <w:rPr>
          <w:rFonts w:ascii="Arial" w:eastAsia="Arial" w:hAnsi="Arial" w:cs="Arial"/>
          <w:b/>
          <w:bCs/>
          <w:sz w:val="24"/>
          <w:szCs w:val="24"/>
        </w:rPr>
        <w:tab/>
      </w:r>
      <w:r>
        <w:rPr>
          <w:rFonts w:ascii="Arial" w:eastAsia="Arial" w:hAnsi="Arial" w:cs="Arial"/>
          <w:b/>
          <w:bCs/>
          <w:sz w:val="24"/>
          <w:szCs w:val="24"/>
        </w:rPr>
        <w:tab/>
      </w:r>
    </w:p>
    <w:p w14:paraId="0DF77C36" w14:textId="77777777" w:rsidR="00873492" w:rsidRDefault="00873492">
      <w:pPr>
        <w:jc w:val="center"/>
        <w:rPr>
          <w:rFonts w:ascii="Arial" w:eastAsia="Arial" w:hAnsi="Arial" w:cs="Arial"/>
          <w:b/>
          <w:bCs/>
          <w:sz w:val="24"/>
          <w:szCs w:val="24"/>
        </w:rPr>
      </w:pPr>
    </w:p>
    <w:p w14:paraId="6A64E9AC" w14:textId="77777777" w:rsidR="00873492" w:rsidRDefault="00873492">
      <w:pPr>
        <w:rPr>
          <w:rFonts w:ascii="Arial" w:eastAsia="Arial" w:hAnsi="Arial" w:cs="Arial"/>
          <w:b/>
          <w:bCs/>
          <w:sz w:val="24"/>
          <w:szCs w:val="24"/>
        </w:rPr>
      </w:pPr>
    </w:p>
    <w:p w14:paraId="3C656551" w14:textId="77777777" w:rsidR="00873492" w:rsidRDefault="008F7085">
      <w:pPr>
        <w:spacing w:line="240" w:lineRule="auto"/>
        <w:jc w:val="center"/>
        <w:rPr>
          <w:rFonts w:ascii="Lora" w:eastAsia="Lora" w:hAnsi="Lora" w:cs="Lora"/>
          <w:b/>
          <w:bCs/>
          <w:sz w:val="24"/>
          <w:szCs w:val="24"/>
        </w:rPr>
      </w:pPr>
      <w:r>
        <w:rPr>
          <w:rFonts w:ascii="Lora" w:eastAsia="Lora" w:hAnsi="Lora" w:cs="Lora"/>
          <w:b/>
          <w:bCs/>
          <w:sz w:val="24"/>
          <w:szCs w:val="24"/>
        </w:rPr>
        <w:t>PRSA Southeastern Wisconsin Chapter Announces 2026 Paragon Award Winners</w:t>
      </w:r>
    </w:p>
    <w:p w14:paraId="18ECBB9B" w14:textId="77777777" w:rsidR="00873492" w:rsidRDefault="00873492">
      <w:pPr>
        <w:rPr>
          <w:rFonts w:ascii="Lora" w:eastAsia="Lora" w:hAnsi="Lora" w:cs="Lora"/>
          <w:b/>
          <w:bCs/>
        </w:rPr>
      </w:pPr>
    </w:p>
    <w:p w14:paraId="4CE5E15B" w14:textId="42A8F2CD" w:rsidR="00873492" w:rsidRDefault="008F7085">
      <w:pPr>
        <w:rPr>
          <w:rFonts w:ascii="Lora" w:eastAsia="Lora" w:hAnsi="Lora" w:cs="Lora"/>
        </w:rPr>
      </w:pPr>
      <w:r>
        <w:rPr>
          <w:rFonts w:ascii="Lora" w:eastAsia="Lora" w:hAnsi="Lora" w:cs="Lora"/>
          <w:b/>
          <w:bCs/>
        </w:rPr>
        <w:t>MILWAUKEE, June 3, 2026</w:t>
      </w:r>
      <w:r>
        <w:rPr>
          <w:rFonts w:ascii="Lora" w:eastAsia="Lora" w:hAnsi="Lora" w:cs="Lora"/>
        </w:rPr>
        <w:t xml:space="preserve"> – The Public Relations Society of America (PRSA) Southeastern Wisconsin Chapter recognized southeastern Wisconsin’s best public relations programs and tactics at its annual Paragon Awards held on May 28</w:t>
      </w:r>
      <w:r w:rsidR="001F782C">
        <w:rPr>
          <w:rFonts w:ascii="Lora" w:eastAsia="Lora" w:hAnsi="Lora" w:cs="Lora"/>
        </w:rPr>
        <w:t xml:space="preserve"> in downtown Milwaukee.</w:t>
      </w:r>
    </w:p>
    <w:p w14:paraId="2A0334CE" w14:textId="38554C26" w:rsidR="00873492" w:rsidRDefault="008F7085">
      <w:pPr>
        <w:pBdr>
          <w:top w:val="nil"/>
          <w:left w:val="nil"/>
          <w:bottom w:val="nil"/>
          <w:right w:val="nil"/>
          <w:between w:val="nil"/>
        </w:pBdr>
        <w:shd w:val="clear" w:color="auto" w:fill="FFFFFF"/>
        <w:spacing w:after="240" w:line="240" w:lineRule="auto"/>
        <w:rPr>
          <w:rFonts w:ascii="Lora" w:eastAsia="Lora" w:hAnsi="Lora" w:cs="Lora"/>
        </w:rPr>
      </w:pPr>
      <w:r>
        <w:rPr>
          <w:rFonts w:ascii="Lora" w:eastAsia="Lora" w:hAnsi="Lora" w:cs="Lora"/>
          <w:color w:val="000000"/>
        </w:rPr>
        <w:t>The event annually br</w:t>
      </w:r>
      <w:r>
        <w:rPr>
          <w:rFonts w:ascii="Lora" w:eastAsia="Lora" w:hAnsi="Lora" w:cs="Lora"/>
        </w:rPr>
        <w:t>ings</w:t>
      </w:r>
      <w:r>
        <w:rPr>
          <w:rFonts w:ascii="Lora" w:eastAsia="Lora" w:hAnsi="Lora" w:cs="Lora"/>
          <w:color w:val="000000"/>
        </w:rPr>
        <w:t xml:space="preserve"> together more than </w:t>
      </w:r>
      <w:r>
        <w:rPr>
          <w:rFonts w:ascii="Lora" w:eastAsia="Lora" w:hAnsi="Lora" w:cs="Lora"/>
        </w:rPr>
        <w:t>100</w:t>
      </w:r>
      <w:r>
        <w:rPr>
          <w:rFonts w:ascii="Lora" w:eastAsia="Lora" w:hAnsi="Lora" w:cs="Lora"/>
          <w:color w:val="000000"/>
        </w:rPr>
        <w:t xml:space="preserve"> industry professionals from local corporations, </w:t>
      </w:r>
      <w:r w:rsidR="001F782C">
        <w:rPr>
          <w:rFonts w:ascii="Lora" w:eastAsia="Lora" w:hAnsi="Lora" w:cs="Lora"/>
          <w:color w:val="000000"/>
        </w:rPr>
        <w:t xml:space="preserve">public and private </w:t>
      </w:r>
      <w:r>
        <w:rPr>
          <w:rFonts w:ascii="Lora" w:eastAsia="Lora" w:hAnsi="Lora" w:cs="Lora"/>
          <w:color w:val="000000"/>
        </w:rPr>
        <w:t>agencies</w:t>
      </w:r>
      <w:r>
        <w:rPr>
          <w:rFonts w:ascii="Lora" w:eastAsia="Lora" w:hAnsi="Lora" w:cs="Lora"/>
        </w:rPr>
        <w:t>,</w:t>
      </w:r>
      <w:r>
        <w:rPr>
          <w:rFonts w:ascii="Lora" w:eastAsia="Lora" w:hAnsi="Lora" w:cs="Lora"/>
          <w:color w:val="000000"/>
        </w:rPr>
        <w:t xml:space="preserve"> a</w:t>
      </w:r>
      <w:r w:rsidR="001F782C">
        <w:rPr>
          <w:rFonts w:ascii="Lora" w:eastAsia="Lora" w:hAnsi="Lora" w:cs="Lora"/>
          <w:color w:val="000000"/>
        </w:rPr>
        <w:t>s well as</w:t>
      </w:r>
      <w:r>
        <w:rPr>
          <w:rFonts w:ascii="Lora" w:eastAsia="Lora" w:hAnsi="Lora" w:cs="Lora"/>
          <w:color w:val="000000"/>
        </w:rPr>
        <w:t xml:space="preserve"> nonprofits to celebrate the best standards in research, strategic planning</w:t>
      </w:r>
      <w:r>
        <w:rPr>
          <w:rFonts w:ascii="Lora" w:eastAsia="Lora" w:hAnsi="Lora" w:cs="Lora"/>
        </w:rPr>
        <w:t>,</w:t>
      </w:r>
      <w:r>
        <w:rPr>
          <w:rFonts w:ascii="Lora" w:eastAsia="Lora" w:hAnsi="Lora" w:cs="Lora"/>
          <w:color w:val="000000"/>
        </w:rPr>
        <w:t xml:space="preserve"> and results-driven execution that </w:t>
      </w:r>
      <w:r>
        <w:rPr>
          <w:rFonts w:ascii="Lora" w:eastAsia="Lora" w:hAnsi="Lora" w:cs="Lora"/>
        </w:rPr>
        <w:t>make</w:t>
      </w:r>
      <w:r>
        <w:rPr>
          <w:rFonts w:ascii="Lora" w:eastAsia="Lora" w:hAnsi="Lora" w:cs="Lora"/>
          <w:color w:val="000000"/>
        </w:rPr>
        <w:t xml:space="preserve"> an impact.</w:t>
      </w:r>
      <w:r>
        <w:rPr>
          <w:rFonts w:ascii="Lora" w:eastAsia="Lora" w:hAnsi="Lora" w:cs="Lora"/>
          <w:color w:val="000000"/>
        </w:rPr>
        <w:br/>
      </w:r>
      <w:r>
        <w:rPr>
          <w:rFonts w:ascii="Lora" w:eastAsia="Lora" w:hAnsi="Lora" w:cs="Lora"/>
          <w:color w:val="000000"/>
        </w:rPr>
        <w:br/>
        <w:t xml:space="preserve">A total of </w:t>
      </w:r>
      <w:r>
        <w:rPr>
          <w:rFonts w:ascii="Lora" w:eastAsia="Lora" w:hAnsi="Lora" w:cs="Lora"/>
        </w:rPr>
        <w:t>14</w:t>
      </w:r>
      <w:r>
        <w:rPr>
          <w:rFonts w:ascii="Lora" w:eastAsia="Lora" w:hAnsi="Lora" w:cs="Lora"/>
          <w:color w:val="000000"/>
        </w:rPr>
        <w:t xml:space="preserve"> Awards of Distinction</w:t>
      </w:r>
      <w:r>
        <w:rPr>
          <w:rFonts w:ascii="Lora" w:eastAsia="Lora" w:hAnsi="Lora" w:cs="Lora"/>
        </w:rPr>
        <w:t xml:space="preserve"> and</w:t>
      </w:r>
      <w:r>
        <w:rPr>
          <w:rFonts w:ascii="Lora" w:eastAsia="Lora" w:hAnsi="Lora" w:cs="Lora"/>
          <w:color w:val="000000"/>
        </w:rPr>
        <w:t xml:space="preserve"> </w:t>
      </w:r>
      <w:r>
        <w:rPr>
          <w:rFonts w:ascii="Lora" w:eastAsia="Lora" w:hAnsi="Lora" w:cs="Lora"/>
        </w:rPr>
        <w:t>10</w:t>
      </w:r>
      <w:r>
        <w:rPr>
          <w:rFonts w:ascii="Lora" w:eastAsia="Lora" w:hAnsi="Lora" w:cs="Lora"/>
          <w:color w:val="000000"/>
        </w:rPr>
        <w:t xml:space="preserve"> Awards of </w:t>
      </w:r>
      <w:r>
        <w:rPr>
          <w:rFonts w:ascii="Lora" w:eastAsia="Lora" w:hAnsi="Lora" w:cs="Lora"/>
        </w:rPr>
        <w:t>Excellence with</w:t>
      </w:r>
      <w:r>
        <w:rPr>
          <w:rFonts w:ascii="Lora" w:eastAsia="Lora" w:hAnsi="Lora" w:cs="Lora"/>
          <w:color w:val="000000"/>
        </w:rPr>
        <w:t xml:space="preserve"> </w:t>
      </w:r>
      <w:r>
        <w:rPr>
          <w:rFonts w:ascii="Lora" w:eastAsia="Lora" w:hAnsi="Lora" w:cs="Lora"/>
        </w:rPr>
        <w:t>a</w:t>
      </w:r>
      <w:r>
        <w:rPr>
          <w:rFonts w:ascii="Lora" w:eastAsia="Lora" w:hAnsi="Lora" w:cs="Lora"/>
          <w:color w:val="000000"/>
        </w:rPr>
        <w:t xml:space="preserve"> </w:t>
      </w:r>
      <w:r>
        <w:rPr>
          <w:rFonts w:ascii="Lora" w:eastAsia="Lora" w:hAnsi="Lora" w:cs="Lora"/>
          <w:color w:val="000000"/>
        </w:rPr>
        <w:t xml:space="preserve">Best </w:t>
      </w:r>
      <w:r>
        <w:rPr>
          <w:rFonts w:ascii="Lora" w:eastAsia="Lora" w:hAnsi="Lora" w:cs="Lora"/>
        </w:rPr>
        <w:t>of</w:t>
      </w:r>
      <w:r>
        <w:rPr>
          <w:rFonts w:ascii="Lora" w:eastAsia="Lora" w:hAnsi="Lora" w:cs="Lora"/>
          <w:color w:val="000000"/>
        </w:rPr>
        <w:t xml:space="preserve"> Show</w:t>
      </w:r>
      <w:r>
        <w:rPr>
          <w:rFonts w:ascii="Lora" w:eastAsia="Lora" w:hAnsi="Lora" w:cs="Lora"/>
          <w:color w:val="000000"/>
        </w:rPr>
        <w:t xml:space="preserve"> Award were presented during the evening. </w:t>
      </w:r>
      <w:r>
        <w:rPr>
          <w:rFonts w:ascii="Lora" w:eastAsia="Lora" w:hAnsi="Lora" w:cs="Lora"/>
        </w:rPr>
        <w:t>The Best of Show Award was presented to the Wisconsin Dental Association for WDA Day at the Zoo, which earned the highest overall score in the competition.</w:t>
      </w:r>
    </w:p>
    <w:p w14:paraId="580D8705" w14:textId="7094E72D" w:rsidR="00873492" w:rsidRDefault="008F7085">
      <w:pPr>
        <w:rPr>
          <w:rFonts w:ascii="Lora" w:eastAsia="Lora" w:hAnsi="Lora" w:cs="Lora"/>
          <w:highlight w:val="white"/>
        </w:rPr>
      </w:pPr>
      <w:r>
        <w:rPr>
          <w:rFonts w:ascii="Lora" w:eastAsia="Lora" w:hAnsi="Lora" w:cs="Lora"/>
          <w:highlight w:val="white"/>
        </w:rPr>
        <w:t>“This year we were proud to honor work that ranged from community revitalization</w:t>
      </w:r>
      <w:r w:rsidR="000C7F1E">
        <w:rPr>
          <w:rFonts w:ascii="Lora" w:eastAsia="Lora" w:hAnsi="Lora" w:cs="Lora"/>
          <w:highlight w:val="white"/>
        </w:rPr>
        <w:t>,</w:t>
      </w:r>
      <w:r>
        <w:rPr>
          <w:rFonts w:ascii="Lora" w:eastAsia="Lora" w:hAnsi="Lora" w:cs="Lora"/>
          <w:highlight w:val="white"/>
        </w:rPr>
        <w:t xml:space="preserve"> crisis response to tourism, brand building and everything in between,”</w:t>
      </w:r>
      <w:r w:rsidR="000C7F1E">
        <w:rPr>
          <w:rFonts w:ascii="Lora" w:eastAsia="Lora" w:hAnsi="Lora" w:cs="Lora"/>
          <w:highlight w:val="white"/>
        </w:rPr>
        <w:t xml:space="preserve"> said </w:t>
      </w:r>
      <w:r>
        <w:rPr>
          <w:rFonts w:ascii="Lora" w:eastAsia="Lora" w:hAnsi="Lora" w:cs="Lora"/>
          <w:highlight w:val="white"/>
        </w:rPr>
        <w:t>Hillary Mintz, PRSA Southeastern Wisconsin Chapter President and emcee for the event</w:t>
      </w:r>
      <w:r w:rsidR="00884CC4">
        <w:rPr>
          <w:rFonts w:ascii="Lora" w:eastAsia="Lora" w:hAnsi="Lora" w:cs="Lora"/>
          <w:highlight w:val="white"/>
        </w:rPr>
        <w:t>. “</w:t>
      </w:r>
      <w:r w:rsidR="00884CC4" w:rsidRPr="00884CC4">
        <w:rPr>
          <w:rFonts w:ascii="Lora" w:eastAsia="Lora" w:hAnsi="Lora" w:cs="Lora"/>
          <w:highlight w:val="white"/>
        </w:rPr>
        <w:t>The range of work on display was a powerful reminder that communications is not just one discipline</w:t>
      </w:r>
      <w:r w:rsidR="0039067A">
        <w:rPr>
          <w:rFonts w:ascii="Lora" w:eastAsia="Lora" w:hAnsi="Lora" w:cs="Lora"/>
          <w:highlight w:val="white"/>
        </w:rPr>
        <w:t xml:space="preserve"> </w:t>
      </w:r>
      <w:r w:rsidR="00884CC4" w:rsidRPr="00884CC4">
        <w:rPr>
          <w:rFonts w:ascii="Lora" w:eastAsia="Lora" w:hAnsi="Lora" w:cs="Lora"/>
          <w:highlight w:val="white"/>
        </w:rPr>
        <w:t>and that for every compelling story, someone in the room found a way to make it meaningful</w:t>
      </w:r>
      <w:r w:rsidR="0039067A">
        <w:rPr>
          <w:rFonts w:ascii="Lora" w:eastAsia="Lora" w:hAnsi="Lora" w:cs="Lora"/>
          <w:highlight w:val="white"/>
        </w:rPr>
        <w:t>,” Mintz added.</w:t>
      </w:r>
    </w:p>
    <w:p w14:paraId="1A01AFE6" w14:textId="50E54EB1" w:rsidR="00873492" w:rsidRDefault="008F7085">
      <w:pPr>
        <w:rPr>
          <w:rFonts w:ascii="Lora" w:eastAsia="Lora" w:hAnsi="Lora" w:cs="Lora"/>
        </w:rPr>
      </w:pPr>
      <w:r>
        <w:rPr>
          <w:rFonts w:ascii="Lora" w:eastAsia="Lora" w:hAnsi="Lora" w:cs="Lora"/>
        </w:rPr>
        <w:t>“Recognizing the work of some of the brightest communications professionals in our region is always a privilege, but this year’s Paragon Awards was also a reminder of what great PR actually looks like,” said Dave Racine, Board Member and Paragon Awards Chair. “The winning work was creative, strategic and intentional. We saw campaigns that earned attention, solved problems and moved audiences</w:t>
      </w:r>
      <w:r w:rsidR="00610163">
        <w:rPr>
          <w:rFonts w:ascii="Lora" w:eastAsia="Lora" w:hAnsi="Lora" w:cs="Lora"/>
        </w:rPr>
        <w:t>,” Racine added.</w:t>
      </w:r>
    </w:p>
    <w:p w14:paraId="4DC5BF4E" w14:textId="77777777" w:rsidR="00873492" w:rsidRDefault="008F7085">
      <w:pPr>
        <w:rPr>
          <w:rFonts w:ascii="Lora" w:eastAsia="Lora" w:hAnsi="Lora" w:cs="Lora"/>
        </w:rPr>
      </w:pPr>
      <w:r>
        <w:rPr>
          <w:rFonts w:ascii="Lora" w:eastAsia="Lora" w:hAnsi="Lora" w:cs="Lora"/>
        </w:rPr>
        <w:t xml:space="preserve">This year’s entries were evaluated by highly experienced communications professionals from the </w:t>
      </w:r>
      <w:hyperlink r:id="rId6">
        <w:r>
          <w:rPr>
            <w:rFonts w:ascii="Lora" w:eastAsia="Lora" w:hAnsi="Lora" w:cs="Lora"/>
            <w:color w:val="1155CC"/>
            <w:u w:val="single"/>
          </w:rPr>
          <w:t>PRSA Dallas Chapter</w:t>
        </w:r>
      </w:hyperlink>
      <w:r>
        <w:rPr>
          <w:rFonts w:ascii="Lora" w:eastAsia="Lora" w:hAnsi="Lora" w:cs="Lora"/>
        </w:rPr>
        <w:t xml:space="preserve"> through a reciprocal judging process. Judges assessed each submission across research, planning, execution and measurable results, scoring entries on a rigorous 50-point scale designed to recognize both strategic thinking and communications excellence.</w:t>
      </w:r>
    </w:p>
    <w:p w14:paraId="3648E861" w14:textId="77777777" w:rsidR="00873492" w:rsidRDefault="008F7085">
      <w:pPr>
        <w:rPr>
          <w:rFonts w:ascii="Lora" w:eastAsia="Lora" w:hAnsi="Lora" w:cs="Lora"/>
        </w:rPr>
      </w:pPr>
      <w:r>
        <w:rPr>
          <w:rFonts w:ascii="Lora" w:eastAsia="Lora" w:hAnsi="Lora" w:cs="Lora"/>
        </w:rPr>
        <w:t>The Paragon Awards program recognizes achievement at two levels: Distinction, awarded to entries earning 40–45 points, and Excellence, reserved for entries scoring above 45 points and representing the highest standard of work in the competition.</w:t>
      </w:r>
    </w:p>
    <w:p w14:paraId="2607B14C" w14:textId="77777777" w:rsidR="00873492" w:rsidRDefault="00873492">
      <w:pPr>
        <w:rPr>
          <w:rFonts w:ascii="Lora" w:eastAsia="Lora" w:hAnsi="Lora" w:cs="Lora"/>
        </w:rPr>
      </w:pPr>
    </w:p>
    <w:p w14:paraId="10298535" w14:textId="77777777" w:rsidR="00873492" w:rsidRDefault="00873492">
      <w:pPr>
        <w:rPr>
          <w:rFonts w:ascii="Lora" w:eastAsia="Lora" w:hAnsi="Lora" w:cs="Lora"/>
        </w:rPr>
      </w:pPr>
    </w:p>
    <w:p w14:paraId="23E7F881" w14:textId="77777777" w:rsidR="00873492" w:rsidRDefault="008F7085">
      <w:pPr>
        <w:rPr>
          <w:rFonts w:ascii="Lora" w:eastAsia="Lora" w:hAnsi="Lora" w:cs="Lora"/>
          <w:b/>
          <w:bCs/>
          <w:sz w:val="20"/>
          <w:szCs w:val="20"/>
        </w:rPr>
      </w:pPr>
      <w:r>
        <w:rPr>
          <w:rFonts w:ascii="Lora" w:eastAsia="Lora" w:hAnsi="Lora" w:cs="Lora"/>
          <w:b/>
          <w:bCs/>
        </w:rPr>
        <w:t>Award of Excellence Winners:</w:t>
      </w:r>
    </w:p>
    <w:tbl>
      <w:tblPr>
        <w:tblStyle w:val="a"/>
        <w:tblW w:w="8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90"/>
        <w:gridCol w:w="2790"/>
        <w:gridCol w:w="2790"/>
      </w:tblGrid>
      <w:tr w:rsidR="00873492" w14:paraId="56B14A04" w14:textId="77777777">
        <w:trPr>
          <w:trHeight w:val="37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53533D3" w14:textId="77777777" w:rsidR="00873492" w:rsidRDefault="008F7085">
            <w:pPr>
              <w:widowControl w:val="0"/>
              <w:spacing w:after="0" w:line="276" w:lineRule="auto"/>
              <w:rPr>
                <w:rFonts w:ascii="Lora" w:eastAsia="Lora" w:hAnsi="Lora" w:cs="Lora"/>
                <w:b/>
                <w:bCs/>
                <w:sz w:val="20"/>
                <w:szCs w:val="20"/>
              </w:rPr>
            </w:pPr>
            <w:r>
              <w:rPr>
                <w:rFonts w:ascii="Lora" w:eastAsia="Lora" w:hAnsi="Lora" w:cs="Lora"/>
                <w:b/>
                <w:bCs/>
                <w:sz w:val="20"/>
                <w:szCs w:val="20"/>
              </w:rPr>
              <w:t>Winner</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511D9A7" w14:textId="77777777" w:rsidR="00873492" w:rsidRDefault="008F7085">
            <w:pPr>
              <w:widowControl w:val="0"/>
              <w:spacing w:after="0" w:line="276" w:lineRule="auto"/>
              <w:rPr>
                <w:rFonts w:ascii="Lora" w:eastAsia="Lora" w:hAnsi="Lora" w:cs="Lora"/>
                <w:b/>
                <w:bCs/>
                <w:sz w:val="20"/>
                <w:szCs w:val="20"/>
              </w:rPr>
            </w:pPr>
            <w:r>
              <w:rPr>
                <w:rFonts w:ascii="Lora" w:eastAsia="Lora" w:hAnsi="Lora" w:cs="Lora"/>
                <w:b/>
                <w:bCs/>
                <w:sz w:val="20"/>
                <w:szCs w:val="20"/>
              </w:rPr>
              <w:t>Campaign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8D7B7C2" w14:textId="77777777" w:rsidR="00873492" w:rsidRDefault="008F7085">
            <w:pPr>
              <w:widowControl w:val="0"/>
              <w:spacing w:after="0" w:line="276" w:lineRule="auto"/>
              <w:rPr>
                <w:rFonts w:ascii="Lora" w:eastAsia="Lora" w:hAnsi="Lora" w:cs="Lora"/>
                <w:b/>
                <w:bCs/>
                <w:sz w:val="20"/>
                <w:szCs w:val="20"/>
              </w:rPr>
            </w:pPr>
            <w:r>
              <w:rPr>
                <w:rFonts w:ascii="Lora" w:eastAsia="Lora" w:hAnsi="Lora" w:cs="Lora"/>
                <w:b/>
                <w:bCs/>
                <w:sz w:val="20"/>
                <w:szCs w:val="20"/>
              </w:rPr>
              <w:t>Category</w:t>
            </w:r>
          </w:p>
        </w:tc>
      </w:tr>
      <w:tr w:rsidR="00873492" w14:paraId="52B24D8C" w14:textId="77777777">
        <w:trPr>
          <w:trHeight w:val="632"/>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A7172A9"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BVK</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D48BD3A"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Explore Louisiana Year of Food</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A9008E7"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 xml:space="preserve">Media Relations – </w:t>
            </w:r>
            <w:r>
              <w:rPr>
                <w:rFonts w:ascii="Lora" w:eastAsia="Lora" w:hAnsi="Lora" w:cs="Lora"/>
                <w:sz w:val="20"/>
                <w:szCs w:val="20"/>
              </w:rPr>
              <w:br/>
              <w:t>Government/Non-profit</w:t>
            </w:r>
          </w:p>
        </w:tc>
      </w:tr>
      <w:tr w:rsidR="00873492" w14:paraId="270F1B6B" w14:textId="77777777">
        <w:trPr>
          <w:trHeight w:val="67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D55E694"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Punch PR</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37B72C4"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KEEN Utility American Built Uncrate-ing</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1EE891E"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Influencer Marketing to Expand Awareness</w:t>
            </w:r>
          </w:p>
        </w:tc>
      </w:tr>
      <w:tr w:rsidR="00873492" w14:paraId="19488C90" w14:textId="77777777">
        <w:trPr>
          <w:trHeight w:val="60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99B9158"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Athena Communications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0239CA9"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CDA Restoring DPA</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13DC201"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Public Affairs</w:t>
            </w:r>
          </w:p>
        </w:tc>
      </w:tr>
      <w:tr w:rsidR="00873492" w14:paraId="06191CA2" w14:textId="77777777">
        <w:trPr>
          <w:trHeight w:val="70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F452EE2"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Hoffman York</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C243AE9"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Hoffman York Brand Camp</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4F5004B" w14:textId="34133B95"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 xml:space="preserve">Marketing Business to </w:t>
            </w:r>
            <w:r w:rsidR="00EE1649">
              <w:rPr>
                <w:rFonts w:ascii="Lora" w:eastAsia="Lora" w:hAnsi="Lora" w:cs="Lora"/>
                <w:sz w:val="20"/>
                <w:szCs w:val="20"/>
              </w:rPr>
              <w:t>Business</w:t>
            </w:r>
          </w:p>
        </w:tc>
      </w:tr>
      <w:tr w:rsidR="00873492" w14:paraId="1B5842F8" w14:textId="77777777">
        <w:trPr>
          <w:trHeight w:val="72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C6C2F19"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Athena Communications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D57870F"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MLKEDC LaMarr Franklin Lofts Dedication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1E50E0A"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Events and Observances, Seven or Fewer Days</w:t>
            </w:r>
          </w:p>
        </w:tc>
      </w:tr>
      <w:tr w:rsidR="00873492" w14:paraId="2ACD464D" w14:textId="77777777">
        <w:trPr>
          <w:trHeight w:val="43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40DD373"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BVK</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175B4D3"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Louisiana Office of Tourism Takes Over NYC</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BA6D885"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Events and Observances, Seven or Fewer Days</w:t>
            </w:r>
          </w:p>
        </w:tc>
      </w:tr>
      <w:tr w:rsidR="00873492" w14:paraId="1F3AC3C4" w14:textId="77777777">
        <w:trPr>
          <w:trHeight w:val="66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00EC59A"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Hoffman York</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1BF5F50"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Wahl Manscaper PR Box</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5B86D02"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Direct Mail</w:t>
            </w:r>
          </w:p>
        </w:tc>
      </w:tr>
      <w:tr w:rsidR="00873492" w14:paraId="082D27BF" w14:textId="77777777">
        <w:trPr>
          <w:trHeight w:val="64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C74E81B"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Waukesha County</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BF92C9A"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It’s Okay to Talk About It: Youth Mental Health Awareness in Waukesha County</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130CCCA"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Videos</w:t>
            </w:r>
          </w:p>
        </w:tc>
      </w:tr>
      <w:tr w:rsidR="00873492" w14:paraId="205ADB4C" w14:textId="77777777">
        <w:trPr>
          <w:trHeight w:val="52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75A6D01"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Waukesha County</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314960D"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Top Plow: Waukesha</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7CD76FE"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Videos</w:t>
            </w:r>
          </w:p>
        </w:tc>
      </w:tr>
      <w:tr w:rsidR="00873492" w14:paraId="7F390809" w14:textId="77777777">
        <w:trPr>
          <w:trHeight w:val="96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89BB12C"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Waukesha County</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7E8D886"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Historic August Floods Waukesha County 2025</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AC769F7"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Online Newsroom</w:t>
            </w:r>
          </w:p>
        </w:tc>
      </w:tr>
    </w:tbl>
    <w:p w14:paraId="49F64345" w14:textId="77777777" w:rsidR="00873492" w:rsidRDefault="00873492">
      <w:pPr>
        <w:rPr>
          <w:rFonts w:ascii="Lora" w:eastAsia="Lora" w:hAnsi="Lora" w:cs="Lora"/>
          <w:b/>
          <w:bCs/>
          <w:sz w:val="24"/>
          <w:szCs w:val="24"/>
        </w:rPr>
      </w:pPr>
    </w:p>
    <w:p w14:paraId="077F8D9B" w14:textId="77777777" w:rsidR="00873492" w:rsidRDefault="008F7085">
      <w:pPr>
        <w:rPr>
          <w:rFonts w:ascii="Lora" w:eastAsia="Lora" w:hAnsi="Lora" w:cs="Lora"/>
          <w:sz w:val="28"/>
          <w:szCs w:val="28"/>
        </w:rPr>
      </w:pPr>
      <w:r>
        <w:rPr>
          <w:rFonts w:ascii="Lora" w:eastAsia="Lora" w:hAnsi="Lora" w:cs="Lora"/>
          <w:b/>
          <w:bCs/>
          <w:sz w:val="24"/>
          <w:szCs w:val="24"/>
        </w:rPr>
        <w:t>Award of Distinction Winners:</w:t>
      </w:r>
    </w:p>
    <w:tbl>
      <w:tblPr>
        <w:tblStyle w:val="a0"/>
        <w:tblW w:w="8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90"/>
        <w:gridCol w:w="2790"/>
        <w:gridCol w:w="2790"/>
      </w:tblGrid>
      <w:tr w:rsidR="00873492" w14:paraId="37E08B26" w14:textId="77777777">
        <w:trPr>
          <w:trHeight w:val="39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3681720" w14:textId="77777777" w:rsidR="00873492" w:rsidRDefault="008F7085">
            <w:pPr>
              <w:widowControl w:val="0"/>
              <w:spacing w:after="0" w:line="276" w:lineRule="auto"/>
              <w:rPr>
                <w:rFonts w:ascii="Lora" w:eastAsia="Lora" w:hAnsi="Lora" w:cs="Lora"/>
                <w:b/>
                <w:bCs/>
                <w:sz w:val="20"/>
                <w:szCs w:val="20"/>
              </w:rPr>
            </w:pPr>
            <w:r>
              <w:rPr>
                <w:rFonts w:ascii="Lora" w:eastAsia="Lora" w:hAnsi="Lora" w:cs="Lora"/>
                <w:b/>
                <w:bCs/>
                <w:sz w:val="20"/>
                <w:szCs w:val="20"/>
              </w:rPr>
              <w:t>Winner</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B4BF9B9" w14:textId="77777777" w:rsidR="00873492" w:rsidRDefault="008F7085">
            <w:pPr>
              <w:widowControl w:val="0"/>
              <w:spacing w:after="0" w:line="276" w:lineRule="auto"/>
              <w:rPr>
                <w:rFonts w:ascii="Lora" w:eastAsia="Lora" w:hAnsi="Lora" w:cs="Lora"/>
                <w:b/>
                <w:bCs/>
                <w:sz w:val="20"/>
                <w:szCs w:val="20"/>
              </w:rPr>
            </w:pPr>
            <w:r>
              <w:rPr>
                <w:rFonts w:ascii="Lora" w:eastAsia="Lora" w:hAnsi="Lora" w:cs="Lora"/>
                <w:b/>
                <w:bCs/>
                <w:sz w:val="20"/>
                <w:szCs w:val="20"/>
              </w:rPr>
              <w:t>Campaign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CB7F28A" w14:textId="77777777" w:rsidR="00873492" w:rsidRDefault="008F7085">
            <w:pPr>
              <w:widowControl w:val="0"/>
              <w:spacing w:after="0" w:line="276" w:lineRule="auto"/>
              <w:rPr>
                <w:rFonts w:ascii="Lora" w:eastAsia="Lora" w:hAnsi="Lora" w:cs="Lora"/>
                <w:b/>
                <w:bCs/>
                <w:sz w:val="20"/>
                <w:szCs w:val="20"/>
              </w:rPr>
            </w:pPr>
            <w:r>
              <w:rPr>
                <w:rFonts w:ascii="Lora" w:eastAsia="Lora" w:hAnsi="Lora" w:cs="Lora"/>
                <w:b/>
                <w:bCs/>
                <w:sz w:val="20"/>
                <w:szCs w:val="20"/>
              </w:rPr>
              <w:t>Category</w:t>
            </w:r>
          </w:p>
        </w:tc>
      </w:tr>
      <w:tr w:rsidR="00873492" w14:paraId="5673862B" w14:textId="77777777">
        <w:trPr>
          <w:trHeight w:val="76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C4703C0"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Laughlin Constable Public Relations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B67B984"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CONEXPO-CON/AGG Takes the National Spotlight</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544AB7C"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 xml:space="preserve">Media Relations – </w:t>
            </w:r>
            <w:r>
              <w:rPr>
                <w:rFonts w:ascii="Lora" w:eastAsia="Lora" w:hAnsi="Lora" w:cs="Lora"/>
                <w:sz w:val="20"/>
                <w:szCs w:val="20"/>
              </w:rPr>
              <w:br/>
              <w:t>Business/Industry</w:t>
            </w:r>
          </w:p>
        </w:tc>
      </w:tr>
      <w:tr w:rsidR="00873492" w14:paraId="7DEAD316" w14:textId="77777777">
        <w:trPr>
          <w:trHeight w:val="66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8EEFC75"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H&amp;M, PR</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357F05D" w14:textId="2BEC47A9"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 xml:space="preserve">Advancing </w:t>
            </w:r>
            <w:r w:rsidR="00C40364">
              <w:rPr>
                <w:rFonts w:ascii="Lora" w:eastAsia="Lora" w:hAnsi="Lora" w:cs="Lora"/>
                <w:sz w:val="20"/>
                <w:szCs w:val="20"/>
              </w:rPr>
              <w:t>the Midlife</w:t>
            </w:r>
            <w:r>
              <w:rPr>
                <w:rFonts w:ascii="Lora" w:eastAsia="Lora" w:hAnsi="Lora" w:cs="Lora"/>
                <w:sz w:val="20"/>
                <w:szCs w:val="20"/>
              </w:rPr>
              <w:t xml:space="preserve"> Health Conversation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FAD1427"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 xml:space="preserve">Media Relations – </w:t>
            </w:r>
            <w:r>
              <w:rPr>
                <w:rFonts w:ascii="Lora" w:eastAsia="Lora" w:hAnsi="Lora" w:cs="Lora"/>
                <w:sz w:val="20"/>
                <w:szCs w:val="20"/>
              </w:rPr>
              <w:br/>
              <w:t>Business/Industry</w:t>
            </w:r>
          </w:p>
        </w:tc>
      </w:tr>
      <w:tr w:rsidR="00873492" w14:paraId="5699EA61" w14:textId="77777777">
        <w:trPr>
          <w:trHeight w:val="40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4B0F8AA"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Punch PR</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4406D66"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Sentry Equipment’s MFG Day</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6B19B27"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Community Relations</w:t>
            </w:r>
          </w:p>
        </w:tc>
      </w:tr>
      <w:tr w:rsidR="00873492" w14:paraId="49F8DDE5" w14:textId="77777777">
        <w:trPr>
          <w:trHeight w:val="61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9C16274"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lastRenderedPageBreak/>
              <w:t>Hoffman York</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AEAE677"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Wahl Grooming X Charlie Berens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0983367"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Influencer Marketing to Expand Awareness</w:t>
            </w:r>
          </w:p>
        </w:tc>
      </w:tr>
      <w:tr w:rsidR="00873492" w14:paraId="2FDCDF9C" w14:textId="77777777">
        <w:trPr>
          <w:trHeight w:val="60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B656E1C"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Greater Milwaukee Foundation &amp; Milwaukee Succeeds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D3E12CC"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Achieving Statewide Results for Early Childhood Education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163E1DE"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Public Affairs</w:t>
            </w:r>
          </w:p>
        </w:tc>
      </w:tr>
      <w:tr w:rsidR="00873492" w14:paraId="57F15395" w14:textId="77777777">
        <w:trPr>
          <w:trHeight w:val="70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77B34F8"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City of Milwaukee Health Department</w:t>
            </w:r>
          </w:p>
          <w:p w14:paraId="5CABEB01" w14:textId="77777777" w:rsidR="00873492" w:rsidRDefault="00873492">
            <w:pPr>
              <w:widowControl w:val="0"/>
              <w:spacing w:after="0" w:line="276" w:lineRule="auto"/>
              <w:rPr>
                <w:rFonts w:ascii="Lora" w:eastAsia="Lora" w:hAnsi="Lora" w:cs="Lora"/>
                <w:sz w:val="20"/>
                <w:szCs w:val="20"/>
              </w:rPr>
            </w:pP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A636832"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Protecting Milwaukee’s Children: Strategic Communications During the MPS Lead Crisis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2A1100B"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Crisis Communications</w:t>
            </w:r>
          </w:p>
        </w:tc>
      </w:tr>
      <w:tr w:rsidR="00873492" w14:paraId="449FA6DC" w14:textId="77777777">
        <w:trPr>
          <w:trHeight w:val="60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0204FF2"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Nelson Schmidt Inc.</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2A7E86E"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Kent Nutrition Group - Vet Campaign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E8CA4EC"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Integrated Communications</w:t>
            </w:r>
          </w:p>
        </w:tc>
      </w:tr>
      <w:tr w:rsidR="00873492" w14:paraId="45B56BE7" w14:textId="77777777">
        <w:trPr>
          <w:trHeight w:val="67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BD11772"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Marquette University</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F7D3BDE"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Value of a Marquette Education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26E8A1D"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Integrated Communications</w:t>
            </w:r>
          </w:p>
        </w:tc>
      </w:tr>
      <w:tr w:rsidR="00873492" w14:paraId="5B98FAF0" w14:textId="77777777">
        <w:trPr>
          <w:trHeight w:val="76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BF94FF0"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Core Creative</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67C8DEC"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Fellowes 2025 International Day of Clean Air Survey</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35D4124"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Events and Observances, More than Seven Days</w:t>
            </w:r>
          </w:p>
        </w:tc>
      </w:tr>
      <w:tr w:rsidR="00873492" w14:paraId="1EE40186" w14:textId="77777777">
        <w:trPr>
          <w:trHeight w:val="96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6DFA294"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Boelter + Lincoln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C6CD5FE"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Discover Wauwatosa Mama Rosa Media Launch</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65A3D07"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Events and Observances, Seven or Fewer Days</w:t>
            </w:r>
          </w:p>
        </w:tc>
      </w:tr>
      <w:tr w:rsidR="00873492" w14:paraId="1DB9A872" w14:textId="77777777">
        <w:trPr>
          <w:trHeight w:val="45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C1B2C33"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Zurn Elkay Water Solutions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97B750C" w14:textId="77777777" w:rsidR="00873492" w:rsidRDefault="008F7085">
            <w:pPr>
              <w:widowControl w:val="0"/>
              <w:spacing w:after="0" w:line="276" w:lineRule="auto"/>
              <w:rPr>
                <w:rFonts w:ascii="Lora" w:eastAsia="Lora" w:hAnsi="Lora" w:cs="Lora"/>
                <w:sz w:val="20"/>
                <w:szCs w:val="20"/>
              </w:rPr>
            </w:pPr>
            <w:sdt>
              <w:sdtPr>
                <w:tag w:val="goog_rdk_0"/>
                <w:id w:val="-330545718"/>
              </w:sdtPr>
              <w:sdtEndPr/>
              <w:sdtContent>
                <w:r>
                  <w:rPr>
                    <w:rFonts w:ascii="Nova Mono" w:eastAsia="Nova Mono" w:hAnsi="Nova Mono" w:cs="Nova Mono"/>
                    <w:sz w:val="20"/>
                    <w:szCs w:val="20"/>
                  </w:rPr>
                  <w:t>Elkay® Pro Filtration™ Hype Kit</w:t>
                </w:r>
              </w:sdtContent>
            </w:sdt>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0462302"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Direct Mail</w:t>
            </w:r>
          </w:p>
        </w:tc>
      </w:tr>
      <w:tr w:rsidR="00873492" w14:paraId="19327B78" w14:textId="77777777">
        <w:trPr>
          <w:trHeight w:val="66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67FD10A"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Athena Communications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0835AA1"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CDA 2024 Impact Report</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A389ED7"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Annual Reports</w:t>
            </w:r>
          </w:p>
        </w:tc>
      </w:tr>
      <w:tr w:rsidR="00873492" w14:paraId="046D00A6" w14:textId="77777777">
        <w:trPr>
          <w:trHeight w:val="555"/>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0B76A82"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Core Creative</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77DD4BE"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Milwaukee Tool 2025 Impact</w:t>
            </w:r>
          </w:p>
          <w:p w14:paraId="11575CDC"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Report</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F92239C"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Annual Reports</w:t>
            </w:r>
          </w:p>
        </w:tc>
      </w:tr>
      <w:tr w:rsidR="00873492" w14:paraId="073B2030" w14:textId="77777777">
        <w:trPr>
          <w:trHeight w:val="960"/>
        </w:trPr>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4BEA623"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Core Creative</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0F871A6"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Lake Country Manufacturing 2025 Social Media Program</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62C941E" w14:textId="77777777" w:rsidR="00873492" w:rsidRDefault="008F7085">
            <w:pPr>
              <w:widowControl w:val="0"/>
              <w:spacing w:after="0" w:line="276" w:lineRule="auto"/>
              <w:rPr>
                <w:rFonts w:ascii="Lora" w:eastAsia="Lora" w:hAnsi="Lora" w:cs="Lora"/>
                <w:sz w:val="20"/>
                <w:szCs w:val="20"/>
              </w:rPr>
            </w:pPr>
            <w:r>
              <w:rPr>
                <w:rFonts w:ascii="Lora" w:eastAsia="Lora" w:hAnsi="Lora" w:cs="Lora"/>
                <w:sz w:val="20"/>
                <w:szCs w:val="20"/>
              </w:rPr>
              <w:t>Social Media</w:t>
            </w:r>
          </w:p>
        </w:tc>
      </w:tr>
    </w:tbl>
    <w:p w14:paraId="024E95DA" w14:textId="77777777" w:rsidR="00873492" w:rsidRDefault="00873492">
      <w:pPr>
        <w:rPr>
          <w:rFonts w:ascii="Lora" w:eastAsia="Lora" w:hAnsi="Lora" w:cs="Lora"/>
        </w:rPr>
      </w:pPr>
    </w:p>
    <w:p w14:paraId="1BD77974" w14:textId="77777777" w:rsidR="00873492" w:rsidRDefault="008F7085">
      <w:pPr>
        <w:shd w:val="clear" w:color="auto" w:fill="FFFFFF"/>
        <w:spacing w:after="240" w:line="240" w:lineRule="auto"/>
        <w:rPr>
          <w:rFonts w:ascii="Lora" w:eastAsia="Lora" w:hAnsi="Lora" w:cs="Lora"/>
        </w:rPr>
      </w:pPr>
      <w:r>
        <w:rPr>
          <w:rFonts w:ascii="Lora" w:eastAsia="Lora" w:hAnsi="Lora" w:cs="Lora"/>
          <w:b/>
          <w:bCs/>
        </w:rPr>
        <w:t>Communicator of the Year Award:</w:t>
      </w:r>
    </w:p>
    <w:p w14:paraId="345B25E5" w14:textId="77777777" w:rsidR="00873492" w:rsidRDefault="008F7085">
      <w:pPr>
        <w:shd w:val="clear" w:color="auto" w:fill="FFFFFF"/>
        <w:spacing w:after="240" w:line="240" w:lineRule="auto"/>
        <w:rPr>
          <w:rFonts w:ascii="Lora" w:eastAsia="Lora" w:hAnsi="Lora" w:cs="Lora"/>
        </w:rPr>
      </w:pPr>
      <w:r>
        <w:rPr>
          <w:rFonts w:ascii="Lora" w:eastAsia="Lora" w:hAnsi="Lora" w:cs="Lora"/>
          <w:b/>
          <w:bCs/>
        </w:rPr>
        <w:t>Brendan Conway</w:t>
      </w:r>
      <w:r>
        <w:rPr>
          <w:rFonts w:ascii="Lora" w:eastAsia="Lora" w:hAnsi="Lora" w:cs="Lora"/>
        </w:rPr>
        <w:t>, Director of Media Relations at WEC Energy Group, received the 2026 Communicator of the Year Award. Over the course of a career spanning journalism, public service and corporate communications, Conway has built a reputation for clear, credible and effective communication. Each year, the PRSA Southeastern Wisconsin Chapter presents the Communicator of the Year Award to an individual whose leadership and strategic use of communications strengthens organizations, shapes public understanding and elevates our p</w:t>
      </w:r>
      <w:r>
        <w:rPr>
          <w:rFonts w:ascii="Lora" w:eastAsia="Lora" w:hAnsi="Lora" w:cs="Lora"/>
        </w:rPr>
        <w:t>rofession. The award recognizes communicators who demonstrate excellence in building trust, influencing outcomes and connecting meaningfully with their communities.</w:t>
      </w:r>
    </w:p>
    <w:p w14:paraId="27C98900" w14:textId="77777777" w:rsidR="00873492" w:rsidRDefault="008F7085">
      <w:pPr>
        <w:shd w:val="clear" w:color="auto" w:fill="FFFFFF"/>
        <w:spacing w:after="240" w:line="240" w:lineRule="auto"/>
        <w:rPr>
          <w:rFonts w:ascii="Lora" w:eastAsia="Lora" w:hAnsi="Lora" w:cs="Lora"/>
        </w:rPr>
      </w:pPr>
      <w:r>
        <w:rPr>
          <w:rFonts w:ascii="Lora" w:eastAsia="Lora" w:hAnsi="Lora" w:cs="Lora"/>
          <w:b/>
          <w:bCs/>
        </w:rPr>
        <w:lastRenderedPageBreak/>
        <w:br/>
        <w:t>Dorothy Thomas Black Award:</w:t>
      </w:r>
      <w:r>
        <w:rPr>
          <w:rFonts w:ascii="Lora" w:eastAsia="Lora" w:hAnsi="Lora" w:cs="Lora"/>
        </w:rPr>
        <w:br/>
      </w:r>
      <w:r>
        <w:rPr>
          <w:rFonts w:ascii="Lora" w:eastAsia="Lora" w:hAnsi="Lora" w:cs="Lora"/>
        </w:rPr>
        <w:br/>
      </w:r>
      <w:r>
        <w:rPr>
          <w:rFonts w:ascii="Lora" w:eastAsia="Lora" w:hAnsi="Lora" w:cs="Lora"/>
        </w:rPr>
        <w:t>Lynn Griffith, chief marketing and communication officer at Marquette University, received the 2026 Dorothy Thomas Black Award. Throughout her career, Griffith has demonstrated a sustained commitment to advancing the communications profession through strategic leadership, trusted counsel and a deep investment in building teams and elevating institutions. Her work has helped shape how organizations communicate during defining moments while setting a standard for excellence across the region. The Dorothy Thom</w:t>
      </w:r>
      <w:r>
        <w:rPr>
          <w:rFonts w:ascii="Lora" w:eastAsia="Lora" w:hAnsi="Lora" w:cs="Lora"/>
        </w:rPr>
        <w:t>as Black Award recognizes sustained, superior achievement in public relations and honors professionals whose careers have made a lasting impact on the communications industry and the communities they serve. Established by PRSA Southeastern Wisconsin in 1983, the award memorializes Dorothy Thomas Black, former director of public relations at St. Luke’s Medical Center and a past chapter president whose legacy continues to inspire generations of communicators.</w:t>
      </w:r>
    </w:p>
    <w:p w14:paraId="7999916C" w14:textId="3CFE34A4" w:rsidR="00873492" w:rsidRDefault="008F7085">
      <w:pPr>
        <w:rPr>
          <w:rFonts w:ascii="Lora" w:eastAsia="Lora" w:hAnsi="Lora" w:cs="Lora"/>
          <w:b/>
          <w:bCs/>
        </w:rPr>
      </w:pPr>
      <w:r>
        <w:rPr>
          <w:rFonts w:ascii="Lora" w:eastAsia="Lora" w:hAnsi="Lora" w:cs="Lora"/>
        </w:rPr>
        <w:t xml:space="preserve">“This year’s Paragon entries were a reminder that great communications work doesn’t happen by accident,” said Mintz. “Across every category, we saw bold ideas backed by strategy, smart execution and measurable impact. The work recognized at this year’s Paragon Awards reflects a communications community that continues to raise the bar and proves this community is producing some of the most thoughtful and effective work in the industry </w:t>
      </w:r>
      <w:r w:rsidR="006544D2">
        <w:rPr>
          <w:rFonts w:ascii="Lora" w:eastAsia="Lora" w:hAnsi="Lora" w:cs="Lora"/>
        </w:rPr>
        <w:t>today.”</w:t>
      </w:r>
    </w:p>
    <w:p w14:paraId="136CE6EE" w14:textId="77777777" w:rsidR="00873492" w:rsidRDefault="008F7085">
      <w:pPr>
        <w:rPr>
          <w:rFonts w:ascii="Lora" w:eastAsia="Lora" w:hAnsi="Lora" w:cs="Lora"/>
          <w:b/>
          <w:bCs/>
        </w:rPr>
      </w:pPr>
      <w:r>
        <w:rPr>
          <w:rFonts w:ascii="Lora" w:eastAsia="Lora" w:hAnsi="Lora" w:cs="Lora"/>
          <w:b/>
          <w:bCs/>
        </w:rPr>
        <w:t>About the PRSA Southeastern Wisconsin Chapter</w:t>
      </w:r>
      <w:r>
        <w:rPr>
          <w:rFonts w:ascii="Lora" w:eastAsia="Lora" w:hAnsi="Lora" w:cs="Lora"/>
          <w:b/>
          <w:bCs/>
        </w:rPr>
        <w:br/>
      </w:r>
      <w:r>
        <w:rPr>
          <w:rFonts w:ascii="Lora" w:eastAsia="Lora" w:hAnsi="Lora" w:cs="Lora"/>
        </w:rPr>
        <w:t>Founded in 1951, the PRSA Southeastern Wisconsin Chapter is made up of public relations and communications professionals from across our region, from recent college graduates to mid-level and senior management professionals to C-suite leaders in agency, corporate, government, tourism and nonprofit settings.</w:t>
      </w:r>
    </w:p>
    <w:p w14:paraId="53E3F454" w14:textId="77777777" w:rsidR="00873492" w:rsidRDefault="00873492">
      <w:pPr>
        <w:rPr>
          <w:rFonts w:ascii="Lora" w:eastAsia="Lora" w:hAnsi="Lora" w:cs="Lora"/>
          <w:b/>
          <w:bCs/>
        </w:rPr>
      </w:pPr>
    </w:p>
    <w:p w14:paraId="6B21195F" w14:textId="77777777" w:rsidR="00873492" w:rsidRDefault="008F7085">
      <w:pPr>
        <w:rPr>
          <w:rFonts w:ascii="Arial" w:eastAsia="Arial" w:hAnsi="Arial" w:cs="Arial"/>
        </w:rPr>
      </w:pPr>
      <w:r>
        <w:rPr>
          <w:rFonts w:ascii="Lora" w:eastAsia="Lora" w:hAnsi="Lora" w:cs="Lora"/>
        </w:rPr>
        <w:t>Media Contact:</w:t>
      </w:r>
      <w:r>
        <w:rPr>
          <w:rFonts w:ascii="Lora" w:eastAsia="Lora" w:hAnsi="Lora" w:cs="Lora"/>
        </w:rPr>
        <w:br/>
      </w:r>
      <w:r>
        <w:rPr>
          <w:rFonts w:ascii="Lora" w:eastAsia="Lora" w:hAnsi="Lora" w:cs="Lora"/>
        </w:rPr>
        <w:t>Dave Racine, Awards Chair, PRSA Southeastern Wisconsin Chapter</w:t>
      </w:r>
      <w:r>
        <w:rPr>
          <w:rFonts w:ascii="Lora" w:eastAsia="Lora" w:hAnsi="Lora" w:cs="Lora"/>
        </w:rPr>
        <w:br/>
      </w:r>
      <w:hyperlink r:id="rId7">
        <w:r>
          <w:rPr>
            <w:rFonts w:ascii="Lora" w:eastAsia="Lora" w:hAnsi="Lora" w:cs="Lora"/>
            <w:color w:val="1155CC"/>
            <w:u w:val="single"/>
          </w:rPr>
          <w:t>dracine@punch-pr.com</w:t>
        </w:r>
      </w:hyperlink>
      <w:r>
        <w:rPr>
          <w:rFonts w:ascii="Lora" w:eastAsia="Lora" w:hAnsi="Lora" w:cs="Lora"/>
        </w:rPr>
        <w:t xml:space="preserve"> and 414-534-6948</w:t>
      </w:r>
    </w:p>
    <w:sectPr w:rsidR="008734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FAA67ED-F96C-4179-B5AF-8B3916CDFA0C}"/>
    <w:embedItalic r:id="rId2" w:fontKey="{FA48F298-30C6-4C0A-B974-29CC575A28EE}"/>
  </w:font>
  <w:font w:name="Play">
    <w:charset w:val="00"/>
    <w:family w:val="auto"/>
    <w:pitch w:val="default"/>
    <w:embedRegular r:id="rId3" w:fontKey="{644EF448-9C87-443B-8215-18AADCD994C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r:id="rId4" w:fontKey="{475DCFBA-1C32-47AC-A238-59B06A8BA531}"/>
    <w:embedBold r:id="rId5" w:fontKey="{138CC868-3010-460F-A995-500B5E9F0337}"/>
  </w:font>
  <w:font w:name="Nova Mono">
    <w:charset w:val="00"/>
    <w:family w:val="auto"/>
    <w:pitch w:val="default"/>
    <w:embedRegular r:id="rId6" w:fontKey="{2142F89B-A9C2-47F1-891F-10074EC20417}"/>
  </w:font>
  <w:font w:name="Calibri">
    <w:panose1 w:val="020F0502020204030204"/>
    <w:charset w:val="00"/>
    <w:family w:val="swiss"/>
    <w:pitch w:val="variable"/>
    <w:sig w:usb0="E4002EFF" w:usb1="C200247B" w:usb2="00000009" w:usb3="00000000" w:csb0="000001FF" w:csb1="00000000"/>
    <w:embedRegular r:id="rId7" w:fontKey="{141204F0-2C62-44E3-A47F-47E8E7C0B216}"/>
  </w:font>
  <w:font w:name="Cambria">
    <w:panose1 w:val="02040503050406030204"/>
    <w:charset w:val="00"/>
    <w:family w:val="roman"/>
    <w:pitch w:val="variable"/>
    <w:sig w:usb0="E00006FF" w:usb1="420024FF" w:usb2="02000000" w:usb3="00000000" w:csb0="0000019F" w:csb1="00000000"/>
    <w:embedRegular r:id="rId8" w:fontKey="{F3593F3D-F764-4A26-BA3F-1A7545A33D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492"/>
    <w:rsid w:val="000C7F1E"/>
    <w:rsid w:val="001F782C"/>
    <w:rsid w:val="0030096A"/>
    <w:rsid w:val="0039067A"/>
    <w:rsid w:val="00610163"/>
    <w:rsid w:val="006544D2"/>
    <w:rsid w:val="00873492"/>
    <w:rsid w:val="00884CC4"/>
    <w:rsid w:val="008F7085"/>
    <w:rsid w:val="00991682"/>
    <w:rsid w:val="00C40364"/>
    <w:rsid w:val="00EE1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A670D"/>
  <w15:docId w15:val="{601F3D0E-DDE5-48ED-A7EB-D301C9E0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racine@punch-pr.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rsadallas.or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ZI7fGNr+KMcYos9+lny8zEbD+A==">CgMxLjAaHAoBMBIXChUIB0IRCgRMb3JhEglOb3ZhIE1vbm84AHIhMWE4Q05qSkJ0N0MzZmFXNU5scW8xWVBXTzZIUUJvZEhP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73e7aac-bf23-4753-b33d-f405529c3fb6}" enabled="0" method="" siteId="{e73e7aac-bf23-4753-b33d-f405529c3fb6}" removed="1"/>
</clbl:labelList>
</file>

<file path=docProps/app.xml><?xml version="1.0" encoding="utf-8"?>
<Properties xmlns="http://schemas.openxmlformats.org/officeDocument/2006/extended-properties" xmlns:vt="http://schemas.openxmlformats.org/officeDocument/2006/docPropsVTypes">
  <Template>Normal</Template>
  <TotalTime>8</TotalTime>
  <Pages>4</Pages>
  <Words>1018</Words>
  <Characters>6221</Characters>
  <Application>Microsoft Office Word</Application>
  <DocSecurity>0</DocSecurity>
  <Lines>207</Lines>
  <Paragraphs>111</Paragraphs>
  <ScaleCrop>false</ScaleCrop>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Hillary Mintz</cp:lastModifiedBy>
  <cp:revision>10</cp:revision>
  <dcterms:created xsi:type="dcterms:W3CDTF">2026-06-03T20:20:00Z</dcterms:created>
  <dcterms:modified xsi:type="dcterms:W3CDTF">2026-06-03T20:25:00Z</dcterms:modified>
</cp:coreProperties>
</file>